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Planning d’intégration — Première semaine</w:t>
      </w:r>
    </w:p>
    <w:p>
      <w:pPr>
        <w:jc w:val="left"/>
      </w:pPr>
      <w:r>
        <w:t>Ce planning est conçu pour encadrer la première semaine d’intégration d’un nouveau collaborateur. Il est personnalisable en fonction du poste, des outils et de la culture d’entreprise.</w:t>
      </w:r>
    </w:p>
    <w:tbl>
      <w:tblPr>
        <w:tblStyle w:val="LightGrid"/>
        <w:tblW w:type="auto" w:w="0"/>
        <w:jc w:val="center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rPr>
                <w:sz w:val="20"/>
              </w:rPr>
              <w:t>Jour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Matin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Après-midi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Notes / Responsable</w:t>
            </w:r>
          </w:p>
        </w:tc>
      </w:tr>
      <w:tr>
        <w:tc>
          <w:tcPr>
            <w:tcW w:type="dxa" w:w="2160"/>
          </w:tcPr>
          <w:p>
            <w:r>
              <w:rPr>
                <w:sz w:val="20"/>
              </w:rPr>
              <w:t>Lundi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Accueil + café avec manager/parrain</w:t>
              <w:br/>
              <w:t>Présentation de l’entreprise et de l’équipe</w:t>
              <w:br/>
              <w:t>Visite des locaux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Remise matériel et accès informatiques</w:t>
              <w:br/>
              <w:t>Présentation des outils internes</w:t>
              <w:br/>
              <w:t>Déjeuner d’équipe (offert)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Manager / RH</w:t>
            </w:r>
          </w:p>
        </w:tc>
      </w:tr>
      <w:tr>
        <w:tc>
          <w:tcPr>
            <w:tcW w:type="dxa" w:w="2160"/>
          </w:tcPr>
          <w:p>
            <w:r>
              <w:rPr>
                <w:sz w:val="20"/>
              </w:rPr>
              <w:t>Mardi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Présentation détaillée du poste et missions</w:t>
              <w:br/>
              <w:t>Formation outils métiers (1ère partie)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Observation d’une réunion d’équipe</w:t>
              <w:br/>
              <w:t>Petites tâches pratiques encadrées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Manager / Parrain</w:t>
            </w:r>
          </w:p>
        </w:tc>
      </w:tr>
      <w:tr>
        <w:tc>
          <w:tcPr>
            <w:tcW w:type="dxa" w:w="2160"/>
          </w:tcPr>
          <w:p>
            <w:r>
              <w:rPr>
                <w:sz w:val="20"/>
              </w:rPr>
              <w:t>Mercredi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Formation produits/services</w:t>
              <w:br/>
              <w:t>Formation outils métiers (2e partie)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Participation à projet en cours (binôme)</w:t>
              <w:br/>
              <w:t>Échanges informels avec collègues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Manager / Parrain</w:t>
            </w:r>
          </w:p>
        </w:tc>
      </w:tr>
      <w:tr>
        <w:tc>
          <w:tcPr>
            <w:tcW w:type="dxa" w:w="2160"/>
          </w:tcPr>
          <w:p>
            <w:r>
              <w:rPr>
                <w:sz w:val="20"/>
              </w:rPr>
              <w:t>Jeudi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Suivi avec manager (1er feedback)</w:t>
              <w:br/>
              <w:t>Avancée sur tâches simples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Découverte de services connexes (visites ou échanges)</w:t>
              <w:br/>
              <w:t>Participation réunion projet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Manager</w:t>
            </w:r>
          </w:p>
        </w:tc>
      </w:tr>
      <w:tr>
        <w:tc>
          <w:tcPr>
            <w:tcW w:type="dxa" w:w="2160"/>
          </w:tcPr>
          <w:p>
            <w:r>
              <w:rPr>
                <w:sz w:val="20"/>
              </w:rPr>
              <w:t>Vendredi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Finalisation des premières missions</w:t>
              <w:br/>
              <w:t>Synthèse des apprentissages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Entretien bilan semaine 1 (feedback croisé)</w:t>
              <w:br/>
              <w:t>Planification semaines suivantes</w:t>
              <w:br/>
              <w:t>Moment convivial (pause ou déjeuner)</w:t>
            </w:r>
          </w:p>
        </w:tc>
        <w:tc>
          <w:tcPr>
            <w:tcW w:type="dxa" w:w="2160"/>
          </w:tcPr>
          <w:p>
            <w:r>
              <w:rPr>
                <w:sz w:val="20"/>
              </w:rPr>
              <w:t>Manager / RH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